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bookmarkStart w:id="0" w:name="_GoBack"/>
      <w:bookmarkEnd w:id="0"/>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3D6B4A">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9F496"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3D6B4A">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F265"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03"/>
        <w:gridCol w:w="5594"/>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42"/>
              </w:rPr>
              <w:t>都道府県知</w:t>
            </w:r>
            <w:r w:rsidRPr="00545D83">
              <w:rPr>
                <w:rFonts w:hint="eastAsia"/>
              </w:rPr>
              <w:t>事</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rPr>
              <w:t>保健所設置市市長</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79"/>
              </w:rPr>
              <w:t>特別区区</w:t>
            </w:r>
            <w:r w:rsidRPr="00545D83">
              <w:rPr>
                <w:rFonts w:hint="eastAsia"/>
              </w:rPr>
              <w:t>長</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C0C" w:rsidRDefault="00402C0C" w:rsidP="00BE6AC8">
      <w:r>
        <w:separator/>
      </w:r>
    </w:p>
  </w:endnote>
  <w:endnote w:type="continuationSeparator" w:id="0">
    <w:p w:rsidR="00402C0C" w:rsidRDefault="00402C0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C0C" w:rsidRDefault="00402C0C" w:rsidP="00BE6AC8">
      <w:r>
        <w:separator/>
      </w:r>
    </w:p>
  </w:footnote>
  <w:footnote w:type="continuationSeparator" w:id="0">
    <w:p w:rsidR="00402C0C" w:rsidRDefault="00402C0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D6B4A"/>
    <w:rsid w:val="003F583A"/>
    <w:rsid w:val="003F6FE2"/>
    <w:rsid w:val="00402C0C"/>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Administrator</cp:lastModifiedBy>
  <cp:revision>2</cp:revision>
  <cp:lastPrinted>2020-11-20T06:42:00Z</cp:lastPrinted>
  <dcterms:created xsi:type="dcterms:W3CDTF">2021-08-17T04:31:00Z</dcterms:created>
  <dcterms:modified xsi:type="dcterms:W3CDTF">2021-08-17T04:31:00Z</dcterms:modified>
</cp:coreProperties>
</file>