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26" w:rsidRPr="00045080" w:rsidRDefault="00266226" w:rsidP="005E5088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（別紙様式２）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045080">
        <w:rPr>
          <w:rFonts w:ascii="ＭＳ 明朝" w:eastAsia="ＭＳ ゴシック" w:cs="ＭＳ ゴシック" w:hint="eastAsia"/>
          <w:color w:val="000000"/>
          <w:kern w:val="0"/>
          <w:sz w:val="28"/>
          <w:szCs w:val="28"/>
        </w:rPr>
        <w:t>指定管理者事業計画書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団体名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（記載上の注意）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spacing w:val="-2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※　</w:t>
      </w:r>
      <w:r w:rsidRPr="00045080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用紙はＡ４版縦</w:t>
      </w:r>
      <w:r w:rsidR="00A071BE" w:rsidRPr="00045080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（Ａ３折込み可）</w:t>
      </w:r>
      <w:r w:rsidRPr="00045080"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、様式は自由とします。必要であれば、図面の添付は可能です。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※　ページ数は、適宜追加して差し支えありません。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１　管理運営の基本的な考え方</w:t>
      </w:r>
    </w:p>
    <w:p w:rsidR="009274E7" w:rsidRPr="00045080" w:rsidRDefault="00266226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9274E7" w:rsidRPr="00045080">
        <w:rPr>
          <w:rFonts w:ascii="ＭＳ 明朝" w:hAnsi="ＭＳ 明朝" w:cs="ＭＳ 明朝" w:hint="eastAsia"/>
          <w:color w:val="000000"/>
          <w:kern w:val="0"/>
          <w:sz w:val="22"/>
        </w:rPr>
        <w:t>申請理由</w:t>
      </w:r>
    </w:p>
    <w:p w:rsidR="00266226" w:rsidRPr="00045080" w:rsidRDefault="009274E7" w:rsidP="00007983">
      <w:pPr>
        <w:overflowPunct w:val="0"/>
        <w:adjustRightInd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施設の設置目的を踏まえ</w:t>
      </w:r>
      <w:r w:rsidRPr="00007983"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 w:rsidR="00104C87" w:rsidRPr="00045080">
        <w:rPr>
          <w:rFonts w:ascii="ＭＳ 明朝" w:hAnsi="ＭＳ 明朝" w:cs="ＭＳ 明朝" w:hint="eastAsia"/>
          <w:color w:val="000000"/>
          <w:kern w:val="0"/>
          <w:sz w:val="22"/>
        </w:rPr>
        <w:t>金沢港クルーズターミナル</w:t>
      </w:r>
      <w:r w:rsidR="00266226" w:rsidRPr="00045080">
        <w:rPr>
          <w:rFonts w:ascii="ＭＳ 明朝" w:hAnsi="ＭＳ 明朝" w:cs="ＭＳ 明朝" w:hint="eastAsia"/>
          <w:color w:val="000000"/>
          <w:kern w:val="0"/>
          <w:sz w:val="22"/>
        </w:rPr>
        <w:t>の指定管理者に申請する理由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を</w:t>
      </w:r>
    </w:p>
    <w:p w:rsidR="009274E7" w:rsidRPr="00045080" w:rsidRDefault="009274E7" w:rsidP="00007983">
      <w:pPr>
        <w:overflowPunct w:val="0"/>
        <w:adjustRightInd w:val="0"/>
        <w:ind w:firstLineChars="200" w:firstLine="44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管理運営の方針</w:t>
      </w:r>
    </w:p>
    <w:p w:rsidR="00266226" w:rsidRPr="00045080" w:rsidRDefault="00266226" w:rsidP="00266226">
      <w:pPr>
        <w:overflowPunct w:val="0"/>
        <w:adjustRightInd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県民の平等な利用の確保、利用者への公平なサービス提供の考え方、及び具体的な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int="eastAsia"/>
          <w:color w:val="000000"/>
          <w:kern w:val="0"/>
          <w:sz w:val="22"/>
        </w:rPr>
        <w:t xml:space="preserve">　　　</w:t>
      </w:r>
      <w:r w:rsidR="00A071BE" w:rsidRPr="00045080">
        <w:rPr>
          <w:rFonts w:ascii="ＭＳ 明朝" w:hAnsi="ＭＳ 明朝" w:cs="ＭＳ 明朝" w:hint="eastAsia"/>
          <w:color w:val="000000"/>
          <w:kern w:val="0"/>
          <w:sz w:val="22"/>
        </w:rPr>
        <w:t>配慮方法を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示してください。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(3)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8D246A" w:rsidRPr="00045080">
        <w:rPr>
          <w:rFonts w:ascii="ＭＳ 明朝" w:hAnsi="ＭＳ 明朝" w:cs="ＭＳ 明朝" w:hint="eastAsia"/>
          <w:color w:val="000000"/>
          <w:kern w:val="0"/>
          <w:sz w:val="22"/>
        </w:rPr>
        <w:t>使用料の提案</w:t>
      </w:r>
    </w:p>
    <w:p w:rsidR="00266226" w:rsidRPr="00045080" w:rsidRDefault="00266226" w:rsidP="00007983">
      <w:pPr>
        <w:overflowPunct w:val="0"/>
        <w:adjustRightInd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="00A071BE"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・　</w:t>
      </w:r>
      <w:r w:rsidR="002E32DA" w:rsidRPr="00045080">
        <w:rPr>
          <w:rFonts w:ascii="ＭＳ 明朝" w:hAnsi="ＭＳ 明朝" w:cs="ＭＳ 明朝" w:hint="eastAsia"/>
          <w:color w:val="000000"/>
          <w:kern w:val="0"/>
          <w:sz w:val="22"/>
        </w:rPr>
        <w:t>石川県港湾施設管理</w:t>
      </w:r>
      <w:r w:rsidR="00A071BE" w:rsidRPr="00045080">
        <w:rPr>
          <w:rFonts w:ascii="ＭＳ 明朝" w:hAnsi="ＭＳ 明朝" w:cs="ＭＳ 明朝" w:hint="eastAsia"/>
          <w:color w:val="000000"/>
          <w:kern w:val="0"/>
          <w:sz w:val="22"/>
        </w:rPr>
        <w:t>条例に定める</w:t>
      </w:r>
      <w:r w:rsidR="008D246A" w:rsidRPr="00045080">
        <w:rPr>
          <w:rFonts w:ascii="ＭＳ 明朝" w:hAnsi="ＭＳ 明朝" w:cs="ＭＳ 明朝" w:hint="eastAsia"/>
          <w:color w:val="000000"/>
          <w:kern w:val="0"/>
          <w:sz w:val="22"/>
        </w:rPr>
        <w:t>額の範囲内で、使用料を提案してください。</w:t>
      </w:r>
      <w:r w:rsidR="002E32DA" w:rsidRPr="00045080">
        <w:rPr>
          <w:rFonts w:ascii="ＭＳ 明朝" w:hAnsi="ＭＳ 明朝" w:cs="ＭＳ 明朝" w:hint="eastAsia"/>
          <w:color w:val="000000"/>
          <w:kern w:val="0"/>
          <w:sz w:val="22"/>
        </w:rPr>
        <w:t>条例の額を上回る提案はできません。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246"/>
        <w:gridCol w:w="1930"/>
        <w:gridCol w:w="1531"/>
        <w:gridCol w:w="1568"/>
      </w:tblGrid>
      <w:tr w:rsidR="008D246A" w:rsidRPr="00045080" w:rsidTr="00045080">
        <w:tc>
          <w:tcPr>
            <w:tcW w:w="3969" w:type="dxa"/>
            <w:gridSpan w:val="2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条例の額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提案額</w:t>
            </w:r>
          </w:p>
        </w:tc>
      </w:tr>
      <w:tr w:rsidR="008D246A" w:rsidRPr="00045080" w:rsidTr="00045080">
        <w:tc>
          <w:tcPr>
            <w:tcW w:w="2693" w:type="dxa"/>
            <w:vMerge w:val="restart"/>
            <w:shd w:val="clear" w:color="auto" w:fill="auto"/>
            <w:vAlign w:val="center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CIQエリア（ホール</w:t>
            </w:r>
            <w:r w:rsidR="00216B8A">
              <w:rPr>
                <w:rFonts w:ascii="ＭＳ 明朝" w:hint="eastAsia"/>
                <w:color w:val="000000"/>
                <w:kern w:val="0"/>
                <w:sz w:val="22"/>
              </w:rPr>
              <w:t>１</w:t>
            </w: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全面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1,440円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D246A" w:rsidRPr="00045080" w:rsidTr="00045080">
        <w:tc>
          <w:tcPr>
            <w:tcW w:w="2693" w:type="dxa"/>
            <w:vMerge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半面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720円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D246A" w:rsidRPr="00045080" w:rsidTr="00045080">
        <w:tc>
          <w:tcPr>
            <w:tcW w:w="3969" w:type="dxa"/>
            <w:gridSpan w:val="2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待合エリア</w:t>
            </w:r>
            <w:r w:rsidR="00216B8A">
              <w:rPr>
                <w:rFonts w:ascii="ＭＳ 明朝" w:hint="eastAsia"/>
                <w:color w:val="000000"/>
                <w:kern w:val="0"/>
                <w:sz w:val="22"/>
              </w:rPr>
              <w:t>（ホール２）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1㎡につき1時間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1.13円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D246A" w:rsidRPr="00045080" w:rsidTr="00045080">
        <w:tc>
          <w:tcPr>
            <w:tcW w:w="3969" w:type="dxa"/>
            <w:gridSpan w:val="2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セミナールーム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2,710円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D246A" w:rsidRPr="00045080" w:rsidTr="00045080">
        <w:tc>
          <w:tcPr>
            <w:tcW w:w="3969" w:type="dxa"/>
            <w:gridSpan w:val="2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会議室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1時間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790円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D246A" w:rsidRPr="00045080" w:rsidTr="00045080">
        <w:tc>
          <w:tcPr>
            <w:tcW w:w="3969" w:type="dxa"/>
            <w:gridSpan w:val="2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展望デッキ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1㎡につき1日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7.46円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D246A" w:rsidRPr="00045080" w:rsidTr="00045080">
        <w:tc>
          <w:tcPr>
            <w:tcW w:w="3969" w:type="dxa"/>
            <w:gridSpan w:val="2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ターミナル前広場</w:t>
            </w:r>
          </w:p>
        </w:tc>
        <w:tc>
          <w:tcPr>
            <w:tcW w:w="1985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1㎡につき1日</w:t>
            </w:r>
          </w:p>
        </w:tc>
        <w:tc>
          <w:tcPr>
            <w:tcW w:w="155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3.73円</w:t>
            </w:r>
          </w:p>
        </w:tc>
        <w:tc>
          <w:tcPr>
            <w:tcW w:w="1609" w:type="dxa"/>
            <w:shd w:val="clear" w:color="auto" w:fill="auto"/>
          </w:tcPr>
          <w:p w:rsidR="008D246A" w:rsidRPr="00045080" w:rsidRDefault="008D246A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8D246A" w:rsidRPr="00045080" w:rsidRDefault="008D246A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(4)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個人情報保護対策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利用者等の個人情報の管理体制や、管理に係る情報の公開に対する考え方について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8D246A" w:rsidRPr="00045080" w:rsidRDefault="008D246A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２　維持管理に関する業務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施設、設備の維持管理の考え方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lastRenderedPageBreak/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利用者の快適で安全な利用及び施設、設備等の長期安定使用のための維持管理の考え</w:t>
      </w:r>
    </w:p>
    <w:p w:rsidR="00266226" w:rsidRPr="00007983" w:rsidRDefault="00266226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方</w:t>
      </w:r>
      <w:r w:rsidR="009274E7" w:rsidRPr="00045080">
        <w:rPr>
          <w:rFonts w:ascii="ＭＳ 明朝" w:hAnsi="ＭＳ 明朝" w:cs="ＭＳ 明朝" w:hint="eastAsia"/>
          <w:color w:val="000000"/>
          <w:kern w:val="0"/>
          <w:sz w:val="22"/>
        </w:rPr>
        <w:t>及び具体的な取り組み内容や計画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について記載すること。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46429" w:rsidRPr="00045080" w:rsidRDefault="00F46429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9274E7" w:rsidRPr="00045080" w:rsidRDefault="009274E7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38A8" w:rsidRPr="00045080" w:rsidRDefault="002638A8" w:rsidP="002638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38A8" w:rsidRPr="00045080" w:rsidRDefault="002638A8" w:rsidP="002638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コスト縮減の考え方</w:t>
      </w:r>
    </w:p>
    <w:p w:rsidR="00F46429" w:rsidRPr="00045080" w:rsidRDefault="002638A8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・　</w:t>
      </w:r>
      <w:r w:rsidR="00E83A9E" w:rsidRPr="00045080">
        <w:rPr>
          <w:rFonts w:ascii="ＭＳ 明朝" w:hAnsi="ＭＳ 明朝" w:cs="ＭＳ 明朝" w:hint="eastAsia"/>
          <w:color w:val="000000"/>
          <w:kern w:val="0"/>
          <w:sz w:val="22"/>
        </w:rPr>
        <w:t>コスト縮減のための具体策と、管理水準の維持に関する考え方について記載すること。</w:t>
      </w:r>
    </w:p>
    <w:p w:rsidR="00E83A9E" w:rsidRPr="00045080" w:rsidRDefault="00E83A9E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E83A9E" w:rsidRPr="00045080" w:rsidRDefault="00E83A9E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E83A9E" w:rsidRPr="00045080" w:rsidRDefault="00E83A9E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E83A9E" w:rsidRPr="00045080" w:rsidRDefault="00E83A9E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46429" w:rsidRPr="00045080" w:rsidRDefault="00F46429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="00E83A9E" w:rsidRPr="00045080">
        <w:rPr>
          <w:rFonts w:ascii="ＭＳ 明朝" w:hAnsi="ＭＳ 明朝" w:cs="ＭＳ 明朝"/>
          <w:color w:val="000000"/>
          <w:kern w:val="0"/>
          <w:sz w:val="22"/>
        </w:rPr>
        <w:t>3</w:t>
      </w:r>
      <w:r w:rsidRPr="00045080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再委託の考え方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・　管理業務の一部を再委託する場合には、その業務内容及び委託先の選定方法など再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int="eastAsia"/>
          <w:color w:val="000000"/>
          <w:kern w:val="0"/>
          <w:sz w:val="22"/>
        </w:rPr>
        <w:t xml:space="preserve">　　　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委託の考え方を記載すること。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="00E83A9E" w:rsidRPr="00045080">
        <w:rPr>
          <w:rFonts w:ascii="ＭＳ 明朝" w:hAnsi="ＭＳ 明朝" w:cs="ＭＳ 明朝"/>
          <w:color w:val="000000"/>
          <w:kern w:val="0"/>
          <w:sz w:val="22"/>
        </w:rPr>
        <w:t>4</w:t>
      </w:r>
      <w:r w:rsidRPr="00045080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省エネルギーの取り組み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省エネルギーの取り組みについての実施計画を記載すること。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３　事故・事件の防止措置及び緊急時の対応等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(1)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火災・盗難・災害などの事故・事件の防止（防災）対策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(2)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緊急時の体制・対応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(3)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利用者の苦情等トラブルの未然防止と対処方法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9274E7" w:rsidRPr="00045080" w:rsidRDefault="009274E7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A6526D" w:rsidRDefault="00266226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４</w:t>
      </w:r>
      <w:r w:rsidR="00093463"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ターミナルにおける賑わい創出</w:t>
      </w:r>
      <w:r w:rsidR="00A6526D">
        <w:rPr>
          <w:rFonts w:ascii="ＭＳ 明朝" w:hAnsi="ＭＳ 明朝" w:cs="ＭＳ 明朝" w:hint="eastAsia"/>
          <w:color w:val="000000"/>
          <w:kern w:val="0"/>
          <w:sz w:val="22"/>
        </w:rPr>
        <w:t>の取り組み</w:t>
      </w:r>
    </w:p>
    <w:p w:rsidR="008A4B09" w:rsidRDefault="008A4B09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＜賑わい創出事業の柱立て＞</w:t>
      </w:r>
    </w:p>
    <w:p w:rsidR="00A6526D" w:rsidRDefault="00A6526D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①指定管理者が自ら行う賑わい創出</w:t>
      </w:r>
    </w:p>
    <w:p w:rsidR="00A6526D" w:rsidRDefault="00A6526D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ア　ターミナル各施設を活用したイベントの企画運営</w:t>
      </w:r>
      <w:r w:rsidR="00924AF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924AF7" w:rsidRPr="0000798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イベント事業</w:t>
      </w:r>
      <w:r w:rsidR="00924AF7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:rsidR="00A6526D" w:rsidRDefault="00A6526D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 xml:space="preserve">　　　イ　</w:t>
      </w:r>
      <w:r w:rsidR="00216B8A">
        <w:rPr>
          <w:rFonts w:ascii="ＭＳ 明朝" w:hAnsi="ＭＳ 明朝" w:cs="ＭＳ 明朝" w:hint="eastAsia"/>
          <w:color w:val="000000"/>
          <w:kern w:val="0"/>
          <w:sz w:val="22"/>
        </w:rPr>
        <w:t>自動販売機横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スペースの活用</w:t>
      </w:r>
    </w:p>
    <w:p w:rsidR="00A6526D" w:rsidRDefault="00A6526D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②貸館対象施設の利用促進による賑わい創出</w:t>
      </w:r>
      <w:r w:rsidR="00924AF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924AF7" w:rsidRPr="0000798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貸館事業</w:t>
      </w:r>
      <w:r w:rsidR="00924AF7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:rsidR="008A4B09" w:rsidRPr="008A4B09" w:rsidRDefault="008A4B09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A6526D" w:rsidRPr="003269B7" w:rsidRDefault="00A6526D" w:rsidP="00A6526D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ターミナル各施設：CIQエリア、待合エリア、展望デッキ、セミナールーム、</w:t>
      </w:r>
    </w:p>
    <w:p w:rsidR="00A6526D" w:rsidRDefault="00A6526D" w:rsidP="00007983">
      <w:pPr>
        <w:overflowPunct w:val="0"/>
        <w:adjustRightInd w:val="0"/>
        <w:ind w:firstLineChars="1100" w:firstLine="24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学習・体験ルーム、会議室、ターミナル前広場、その他駐車場等をいう</w:t>
      </w:r>
    </w:p>
    <w:p w:rsidR="00A6526D" w:rsidRDefault="00A6526D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8A4B0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貸館対象施設：</w:t>
      </w: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CIQエリア、待合エリア、展望デッキ、セミナールーム、会議室、</w:t>
      </w:r>
    </w:p>
    <w:p w:rsidR="00A6526D" w:rsidRDefault="00A6526D" w:rsidP="00007983">
      <w:pPr>
        <w:overflowPunct w:val="0"/>
        <w:adjustRightInd w:val="0"/>
        <w:ind w:leftChars="100" w:left="240" w:firstLineChars="900" w:firstLine="198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3269B7">
        <w:rPr>
          <w:rFonts w:ascii="ＭＳ 明朝" w:hAnsi="ＭＳ 明朝" w:cs="ＭＳ 明朝" w:hint="eastAsia"/>
          <w:color w:val="000000"/>
          <w:kern w:val="0"/>
          <w:sz w:val="22"/>
        </w:rPr>
        <w:t>ターミナル前広場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をいう</w:t>
      </w:r>
    </w:p>
    <w:p w:rsidR="008A4B09" w:rsidRDefault="008A4B09" w:rsidP="00007983">
      <w:pPr>
        <w:overflowPunct w:val="0"/>
        <w:adjustRightInd w:val="0"/>
        <w:ind w:leftChars="100" w:left="240" w:firstLineChars="900" w:firstLine="198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8A4B09" w:rsidRPr="001E2CBC" w:rsidRDefault="008A4B09" w:rsidP="008A4B09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  <w:r w:rsidRPr="001E2CBC">
        <w:rPr>
          <w:rFonts w:ascii="ＭＳ 明朝" w:hint="eastAsia"/>
          <w:color w:val="000000"/>
          <w:kern w:val="0"/>
          <w:sz w:val="22"/>
        </w:rPr>
        <w:t>（参考：各施設の仕様等）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76"/>
        <w:gridCol w:w="1418"/>
        <w:gridCol w:w="1417"/>
        <w:gridCol w:w="1884"/>
        <w:gridCol w:w="1266"/>
        <w:gridCol w:w="1319"/>
      </w:tblGrid>
      <w:tr w:rsidR="008A4B09" w:rsidRPr="001E2CBC" w:rsidTr="00B07D24">
        <w:trPr>
          <w:jc w:val="center"/>
        </w:trPr>
        <w:tc>
          <w:tcPr>
            <w:tcW w:w="2402" w:type="dxa"/>
            <w:gridSpan w:val="2"/>
            <w:vMerge w:val="restart"/>
            <w:shd w:val="clear" w:color="auto" w:fill="auto"/>
            <w:vAlign w:val="center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仕様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制限事項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備品</w:t>
            </w:r>
          </w:p>
        </w:tc>
      </w:tr>
      <w:tr w:rsidR="008A4B09" w:rsidRPr="001E2CBC" w:rsidTr="00B07D24">
        <w:trPr>
          <w:jc w:val="center"/>
        </w:trPr>
        <w:tc>
          <w:tcPr>
            <w:tcW w:w="2402" w:type="dxa"/>
            <w:gridSpan w:val="2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天井高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266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548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１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階</w:t>
            </w: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CIQエリア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約1,200㎡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最高：5m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最低：4.3m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柱のない空間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音響設備（ﾐｷｻｰ、ﾊﾟﾜｰｺﾝﾃﾞｨｼｮﾅｰ、ｽﾋﾟｰｶｰ、ﾜｲﾔﾚｽﾏｲｸ等）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遊具（ﾎﾞｰﾙﾌﾟｰﾙ、大型ﾌﾞﾛｯｸ等）</w:t>
            </w:r>
          </w:p>
        </w:tc>
      </w:tr>
      <w:tr w:rsidR="008A4B09" w:rsidRPr="001E2CBC" w:rsidTr="00B07D24">
        <w:trPr>
          <w:trHeight w:val="570"/>
          <w:jc w:val="center"/>
        </w:trPr>
        <w:tc>
          <w:tcPr>
            <w:tcW w:w="426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待合エリア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約800㎡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4.2m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550"/>
          <w:jc w:val="center"/>
        </w:trPr>
        <w:tc>
          <w:tcPr>
            <w:tcW w:w="426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自動販売機</w:t>
            </w:r>
            <w:r w:rsidR="00FE6EB9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横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スペース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90</w:t>
            </w: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4.2m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007983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自動販売機</w:t>
            </w:r>
            <w:r w:rsidR="00FE6EB9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については県で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設置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550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２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階</w:t>
            </w: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展望デッキ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約2,800㎡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最高：7.5m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最低：5.5m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1089"/>
          <w:jc w:val="center"/>
        </w:trPr>
        <w:tc>
          <w:tcPr>
            <w:tcW w:w="426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セミナールーム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約250㎡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座学形式で120名収容可能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電動ｽｸﾘｰﾝ及びﾌﾟﾛｼﾞｪｸﾀｰあり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752"/>
          <w:jc w:val="center"/>
        </w:trPr>
        <w:tc>
          <w:tcPr>
            <w:tcW w:w="426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学習・体験ルーム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約210㎡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操船ｼﾐｭﾚﾀｰ、疑似体験ｼｱﾀｰ等展示設備あり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512"/>
          <w:jc w:val="center"/>
        </w:trPr>
        <w:tc>
          <w:tcPr>
            <w:tcW w:w="426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会議室（2室）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約75㎡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3m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火気使用不可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777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屋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外</w:t>
            </w: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ターミナル前広場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約2,300㎡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8A4B09" w:rsidRPr="001E2CBC" w:rsidTr="00B07D24">
        <w:trPr>
          <w:trHeight w:val="973"/>
          <w:jc w:val="center"/>
        </w:trPr>
        <w:tc>
          <w:tcPr>
            <w:tcW w:w="426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その他</w:t>
            </w:r>
          </w:p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（駐車場など）</w:t>
            </w:r>
          </w:p>
        </w:tc>
        <w:tc>
          <w:tcPr>
            <w:tcW w:w="1418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417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884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－</w:t>
            </w:r>
          </w:p>
        </w:tc>
        <w:tc>
          <w:tcPr>
            <w:tcW w:w="1266" w:type="dxa"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火気使用の場合は</w:t>
            </w:r>
            <w:r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金沢港湾事務所</w:t>
            </w:r>
            <w:r w:rsidRPr="001E2CBC">
              <w:rPr>
                <w:rFonts w:ascii="ＭＳ 明朝" w:hint="eastAsia"/>
                <w:color w:val="000000"/>
                <w:kern w:val="0"/>
                <w:sz w:val="21"/>
                <w:szCs w:val="21"/>
              </w:rPr>
              <w:t>に要確認</w:t>
            </w:r>
          </w:p>
        </w:tc>
        <w:tc>
          <w:tcPr>
            <w:tcW w:w="1319" w:type="dxa"/>
            <w:vMerge/>
            <w:shd w:val="clear" w:color="auto" w:fill="auto"/>
          </w:tcPr>
          <w:p w:rsidR="008A4B09" w:rsidRPr="001E2CBC" w:rsidRDefault="008A4B09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8A4B09" w:rsidRDefault="008A4B09" w:rsidP="008A4B0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A6526D" w:rsidRDefault="008A4B0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br w:type="page"/>
      </w:r>
      <w:r w:rsidR="00AC2C71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◆</w:t>
      </w:r>
      <w:r w:rsidR="008A6748">
        <w:rPr>
          <w:rFonts w:ascii="ＭＳ 明朝" w:hAnsi="ＭＳ 明朝" w:cs="ＭＳ 明朝" w:hint="eastAsia"/>
          <w:color w:val="000000"/>
          <w:kern w:val="0"/>
          <w:sz w:val="22"/>
        </w:rPr>
        <w:t>総括</w:t>
      </w:r>
      <w:r w:rsidR="000C7506">
        <w:rPr>
          <w:rFonts w:ascii="ＭＳ 明朝" w:hAnsi="ＭＳ 明朝" w:cs="ＭＳ 明朝" w:hint="eastAsia"/>
          <w:color w:val="000000"/>
          <w:kern w:val="0"/>
          <w:sz w:val="22"/>
        </w:rPr>
        <w:t>表</w:t>
      </w:r>
    </w:p>
    <w:p w:rsidR="00D3760B" w:rsidRDefault="00F7584C" w:rsidP="00007983">
      <w:pPr>
        <w:overflowPunct w:val="0"/>
        <w:adjustRightInd w:val="0"/>
        <w:ind w:firstLineChars="257" w:firstLine="56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①ア</w:t>
      </w:r>
      <w:r w:rsidR="003B1597">
        <w:rPr>
          <w:rFonts w:ascii="ＭＳ 明朝" w:hAnsi="ＭＳ 明朝" w:cs="ＭＳ 明朝" w:hint="eastAsia"/>
          <w:color w:val="000000"/>
          <w:kern w:val="0"/>
          <w:sz w:val="22"/>
        </w:rPr>
        <w:t>及び②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について、以下</w:t>
      </w:r>
      <w:r w:rsidR="00D3760B" w:rsidRPr="00045080">
        <w:rPr>
          <w:rFonts w:ascii="ＭＳ 明朝" w:hAnsi="ＭＳ 明朝" w:cs="ＭＳ 明朝" w:hint="eastAsia"/>
          <w:color w:val="000000"/>
          <w:kern w:val="0"/>
          <w:sz w:val="22"/>
        </w:rPr>
        <w:t>の表を参考に、Ａ３版で作成すること</w:t>
      </w:r>
    </w:p>
    <w:p w:rsidR="0061598D" w:rsidRPr="00045080" w:rsidRDefault="0061598D" w:rsidP="00007983">
      <w:pPr>
        <w:overflowPunct w:val="0"/>
        <w:adjustRightInd w:val="0"/>
        <w:ind w:leftChars="200" w:left="480" w:firstLineChars="57" w:firstLine="12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各イベントごとに、「イベント名、</w:t>
      </w:r>
      <w:r w:rsidR="00924AF7">
        <w:rPr>
          <w:rFonts w:ascii="ＭＳ 明朝" w:hAnsi="ＭＳ 明朝" w:cs="ＭＳ 明朝" w:hint="eastAsia"/>
          <w:color w:val="000000"/>
          <w:kern w:val="0"/>
          <w:sz w:val="22"/>
        </w:rPr>
        <w:t>実施期間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、集客見込、その他」について記載し、集客数の合計を入れること。</w:t>
      </w:r>
    </w:p>
    <w:p w:rsidR="00F7584C" w:rsidRDefault="003B1597" w:rsidP="00007983">
      <w:pPr>
        <w:overflowPunct w:val="0"/>
        <w:adjustRightInd w:val="0"/>
        <w:ind w:firstLineChars="257" w:firstLine="56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なお、①アとして</w:t>
      </w:r>
      <w:r w:rsidR="00FA1A17" w:rsidRPr="00045080">
        <w:rPr>
          <w:rFonts w:ascii="ＭＳ 明朝" w:hAnsi="ＭＳ 明朝" w:cs="ＭＳ 明朝" w:hint="eastAsia"/>
          <w:color w:val="000000"/>
          <w:kern w:val="0"/>
          <w:sz w:val="22"/>
        </w:rPr>
        <w:t>指定管理者が</w:t>
      </w:r>
      <w:r w:rsidR="00F7584C">
        <w:rPr>
          <w:rFonts w:ascii="ＭＳ 明朝" w:hAnsi="ＭＳ 明朝" w:cs="ＭＳ 明朝" w:hint="eastAsia"/>
          <w:color w:val="000000"/>
          <w:kern w:val="0"/>
          <w:sz w:val="22"/>
        </w:rPr>
        <w:t>実施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する</w:t>
      </w:r>
      <w:r w:rsidR="00FA1A17" w:rsidRPr="00045080">
        <w:rPr>
          <w:rFonts w:ascii="ＭＳ 明朝" w:hAnsi="ＭＳ 明朝" w:cs="ＭＳ 明朝" w:hint="eastAsia"/>
          <w:color w:val="000000"/>
          <w:kern w:val="0"/>
          <w:sz w:val="22"/>
        </w:rPr>
        <w:t>イベント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は</w:t>
      </w:r>
      <w:r w:rsidR="00FA1A17" w:rsidRPr="00045080">
        <w:rPr>
          <w:rFonts w:ascii="ＭＳ 明朝" w:hAnsi="ＭＳ 明朝" w:cs="ＭＳ 明朝" w:hint="eastAsia"/>
          <w:color w:val="000000"/>
          <w:kern w:val="0"/>
          <w:sz w:val="22"/>
        </w:rPr>
        <w:t>、</w:t>
      </w:r>
      <w:r w:rsidR="00F7584C">
        <w:rPr>
          <w:rFonts w:ascii="ＭＳ 明朝" w:hAnsi="ＭＳ 明朝" w:cs="ＭＳ 明朝" w:hint="eastAsia"/>
          <w:color w:val="000000"/>
          <w:kern w:val="0"/>
          <w:sz w:val="22"/>
        </w:rPr>
        <w:t>入場料を徴収することはできない。</w:t>
      </w:r>
    </w:p>
    <w:p w:rsidR="000C7506" w:rsidRDefault="00216B8A" w:rsidP="00007983">
      <w:pPr>
        <w:overflowPunct w:val="0"/>
        <w:adjustRightInd w:val="0"/>
        <w:ind w:firstLineChars="257" w:firstLine="565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※①イ（自動販売機横スペースの</w:t>
      </w:r>
      <w:r w:rsidR="000C7506">
        <w:rPr>
          <w:rFonts w:ascii="ＭＳ 明朝" w:hAnsi="ＭＳ 明朝" w:cs="ＭＳ 明朝" w:hint="eastAsia"/>
          <w:color w:val="000000"/>
          <w:kern w:val="0"/>
          <w:sz w:val="22"/>
        </w:rPr>
        <w:t>活用）による集客見込は含まない</w:t>
      </w:r>
    </w:p>
    <w:p w:rsidR="00924AF7" w:rsidRDefault="00924AF7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＜総括表＞</w:t>
      </w:r>
    </w:p>
    <w:p w:rsidR="002B0625" w:rsidRDefault="00A60E2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B0625">
        <w:rPr>
          <w:rFonts w:hint="eastAsia"/>
          <w:noProof/>
        </w:rPr>
        <w:drawing>
          <wp:inline distT="0" distB="0" distL="0" distR="0">
            <wp:extent cx="6172200" cy="4191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D" w:rsidRDefault="00A60E2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CA1F2F">
        <w:rPr>
          <w:rFonts w:hint="eastAsia"/>
          <w:noProof/>
        </w:rPr>
        <w:drawing>
          <wp:inline distT="0" distB="0" distL="0" distR="0">
            <wp:extent cx="6172200" cy="3590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D" w:rsidRDefault="003C386D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FA1A17" w:rsidRDefault="000C7506" w:rsidP="00007983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>
        <w:br w:type="page"/>
      </w:r>
      <w:r w:rsidR="008A6748">
        <w:rPr>
          <w:rFonts w:ascii="ＭＳ 明朝" w:hint="eastAsia"/>
          <w:color w:val="000000"/>
          <w:kern w:val="0"/>
          <w:sz w:val="22"/>
        </w:rPr>
        <w:lastRenderedPageBreak/>
        <w:t>(</w:t>
      </w:r>
      <w:r w:rsidR="00AC2C71">
        <w:rPr>
          <w:rFonts w:ascii="ＭＳ 明朝" w:hint="eastAsia"/>
          <w:color w:val="000000"/>
          <w:kern w:val="0"/>
          <w:sz w:val="22"/>
        </w:rPr>
        <w:t>1</w:t>
      </w:r>
      <w:r w:rsidR="001C4230">
        <w:rPr>
          <w:rFonts w:ascii="ＭＳ 明朝" w:hint="eastAsia"/>
          <w:color w:val="000000"/>
          <w:kern w:val="0"/>
          <w:sz w:val="22"/>
        </w:rPr>
        <w:t>)指定管理者が自ら行う賑わい創出</w:t>
      </w:r>
    </w:p>
    <w:p w:rsidR="007A5E47" w:rsidRPr="00045080" w:rsidRDefault="001C4230" w:rsidP="00007983">
      <w:pPr>
        <w:overflowPunct w:val="0"/>
        <w:adjustRightInd w:val="0"/>
        <w:ind w:leftChars="100" w:left="680" w:hangingChars="200" w:hanging="4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 xml:space="preserve">　・①アに関する</w:t>
      </w:r>
      <w:r w:rsidR="00CA561D" w:rsidRPr="00007983">
        <w:rPr>
          <w:rFonts w:ascii="ＭＳ 明朝" w:hint="eastAsia"/>
          <w:color w:val="000000"/>
          <w:kern w:val="0"/>
          <w:sz w:val="22"/>
        </w:rPr>
        <w:t>各イベントについて、各施設の仕様及び制限事項を踏まえ、</w:t>
      </w:r>
      <w:r w:rsidR="00FA1A17" w:rsidRPr="00045080">
        <w:rPr>
          <w:rFonts w:ascii="ＭＳ 明朝" w:hint="eastAsia"/>
          <w:color w:val="000000"/>
          <w:kern w:val="0"/>
          <w:sz w:val="22"/>
        </w:rPr>
        <w:t>以下の項目を記載すること</w:t>
      </w:r>
      <w:r w:rsidR="00CA561D" w:rsidRPr="00007983">
        <w:rPr>
          <w:rFonts w:ascii="ＭＳ 明朝" w:hint="eastAsia"/>
          <w:color w:val="000000"/>
          <w:kern w:val="0"/>
          <w:sz w:val="22"/>
        </w:rPr>
        <w:t>。</w:t>
      </w:r>
    </w:p>
    <w:p w:rsidR="007A5E47" w:rsidRDefault="007A5E47" w:rsidP="00007983">
      <w:pPr>
        <w:overflowPunct w:val="0"/>
        <w:adjustRightInd w:val="0"/>
        <w:ind w:leftChars="100" w:left="460" w:hangingChars="100" w:hanging="22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int="eastAsia"/>
          <w:color w:val="000000"/>
          <w:kern w:val="0"/>
          <w:sz w:val="22"/>
        </w:rPr>
        <w:t xml:space="preserve">　　複数の施設を利用するイベントについては、</w:t>
      </w:r>
      <w:r w:rsidR="00DB180C" w:rsidRPr="00045080">
        <w:rPr>
          <w:rFonts w:ascii="ＭＳ 明朝" w:hint="eastAsia"/>
          <w:color w:val="000000"/>
          <w:kern w:val="0"/>
          <w:sz w:val="22"/>
        </w:rPr>
        <w:t>1枚で作成すること。</w:t>
      </w:r>
    </w:p>
    <w:p w:rsidR="0061598D" w:rsidRDefault="0061598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924AF7" w:rsidRDefault="00924AF7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hint="eastAsia"/>
          <w:color w:val="000000"/>
          <w:kern w:val="0"/>
          <w:sz w:val="22"/>
        </w:rPr>
        <w:t>＜イベント事業個表＞</w:t>
      </w:r>
    </w:p>
    <w:p w:rsidR="005E062F" w:rsidRPr="00045080" w:rsidRDefault="005E062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int="eastAsia"/>
          <w:color w:val="000000"/>
          <w:kern w:val="0"/>
          <w:sz w:val="22"/>
        </w:rPr>
        <w:t>※1つのイベントにつき</w:t>
      </w:r>
      <w:r w:rsidR="00FA1A17" w:rsidRPr="00045080">
        <w:rPr>
          <w:rFonts w:ascii="ＭＳ 明朝" w:hint="eastAsia"/>
          <w:color w:val="000000"/>
          <w:kern w:val="0"/>
          <w:sz w:val="22"/>
        </w:rPr>
        <w:t>Ａ４</w:t>
      </w:r>
      <w:r w:rsidRPr="00045080">
        <w:rPr>
          <w:rFonts w:ascii="ＭＳ 明朝" w:hint="eastAsia"/>
          <w:color w:val="000000"/>
          <w:kern w:val="0"/>
          <w:sz w:val="22"/>
        </w:rPr>
        <w:t>で</w:t>
      </w:r>
      <w:r w:rsidR="00FA1A17" w:rsidRPr="00045080">
        <w:rPr>
          <w:rFonts w:ascii="ＭＳ 明朝" w:hint="eastAsia"/>
          <w:color w:val="000000"/>
          <w:kern w:val="0"/>
          <w:sz w:val="22"/>
        </w:rPr>
        <w:t>１</w:t>
      </w:r>
      <w:r w:rsidRPr="00045080">
        <w:rPr>
          <w:rFonts w:ascii="ＭＳ 明朝" w:hint="eastAsia"/>
          <w:color w:val="000000"/>
          <w:kern w:val="0"/>
          <w:sz w:val="22"/>
        </w:rPr>
        <w:t>枚程度作成すること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6"/>
      </w:tblGrid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E062F" w:rsidRPr="00007983" w:rsidRDefault="00274135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74135" w:rsidRPr="00007983" w:rsidRDefault="00274135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イベント等名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74135" w:rsidRPr="00007983" w:rsidRDefault="00274135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実施</w:t>
            </w:r>
            <w:r w:rsidR="00BA19D7" w:rsidRPr="00007983">
              <w:rPr>
                <w:rFonts w:ascii="ＭＳ 明朝" w:hint="eastAsia"/>
                <w:color w:val="000000"/>
                <w:kern w:val="0"/>
                <w:sz w:val="22"/>
              </w:rPr>
              <w:t>予定</w:t>
            </w: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予算</w:t>
            </w:r>
            <w:r w:rsidR="00AD6764" w:rsidRPr="00007983">
              <w:rPr>
                <w:rFonts w:ascii="ＭＳ 明朝" w:hint="eastAsia"/>
                <w:color w:val="000000"/>
                <w:kern w:val="0"/>
                <w:sz w:val="22"/>
              </w:rPr>
              <w:t>（単位：千円）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ターゲット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74135" w:rsidRPr="00007983" w:rsidRDefault="00274135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集客見込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74135" w:rsidRPr="00007983" w:rsidRDefault="00274135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42086C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イベント等の概要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5E062F" w:rsidRPr="00007983" w:rsidRDefault="005E062F" w:rsidP="003744AD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FA1A17" w:rsidRDefault="00406E5C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  <w:r w:rsidRPr="00007983">
        <w:rPr>
          <w:rFonts w:ascii="ＭＳ 明朝" w:hint="eastAsia"/>
          <w:color w:val="000000"/>
          <w:kern w:val="0"/>
          <w:sz w:val="22"/>
        </w:rPr>
        <w:t xml:space="preserve">　</w:t>
      </w:r>
    </w:p>
    <w:p w:rsidR="0061598D" w:rsidRPr="00045080" w:rsidRDefault="0061598D" w:rsidP="00007983">
      <w:pPr>
        <w:overflowPunct w:val="0"/>
        <w:adjustRightInd w:val="0"/>
        <w:ind w:left="425" w:hangingChars="193" w:hanging="425"/>
        <w:textAlignment w:val="baseline"/>
        <w:rPr>
          <w:rFonts w:ascii="ＭＳ 明朝"/>
          <w:color w:val="000000"/>
          <w:kern w:val="0"/>
          <w:sz w:val="22"/>
        </w:rPr>
      </w:pPr>
    </w:p>
    <w:p w:rsidR="00274135" w:rsidRDefault="00F7584C" w:rsidP="00007983">
      <w:pPr>
        <w:overflowPunct w:val="0"/>
        <w:adjustRightInd w:val="0"/>
        <w:ind w:leftChars="100" w:left="46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・①イ（自動販売機横スペースの活用）について</w:t>
      </w:r>
      <w:r w:rsidR="00E86015">
        <w:rPr>
          <w:rFonts w:ascii="ＭＳ 明朝" w:hAnsi="ＭＳ 明朝" w:cs="ＭＳ 明朝" w:hint="eastAsia"/>
          <w:color w:val="000000"/>
          <w:kern w:val="0"/>
          <w:sz w:val="22"/>
        </w:rPr>
        <w:t>、年間の予定と</w:t>
      </w:r>
      <w:r w:rsidR="00E86015" w:rsidRPr="001E2CBC">
        <w:rPr>
          <w:rFonts w:ascii="ＭＳ 明朝" w:hAnsi="ＭＳ 明朝" w:cs="ＭＳ 明朝" w:hint="eastAsia"/>
          <w:color w:val="000000"/>
          <w:kern w:val="0"/>
          <w:sz w:val="22"/>
        </w:rPr>
        <w:t>サービス向上を図るために行う具体的な提案について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以下を作成すること</w:t>
      </w:r>
    </w:p>
    <w:p w:rsidR="0061598D" w:rsidRDefault="0061598D" w:rsidP="00007983">
      <w:pPr>
        <w:overflowPunct w:val="0"/>
        <w:adjustRightInd w:val="0"/>
        <w:ind w:leftChars="100" w:left="46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 ※（１）総括表の集客数にはカウントしない</w:t>
      </w:r>
    </w:p>
    <w:p w:rsidR="000C7506" w:rsidRDefault="000C750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＜自動販売機横スペースの活用総括表＞</w:t>
      </w:r>
    </w:p>
    <w:p w:rsidR="0049233A" w:rsidRPr="00045080" w:rsidRDefault="00A60E2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49233A">
        <w:rPr>
          <w:rFonts w:hint="eastAsia"/>
          <w:noProof/>
        </w:rPr>
        <w:drawing>
          <wp:inline distT="0" distB="0" distL="0" distR="0">
            <wp:extent cx="6162675" cy="22193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F7" w:rsidRDefault="00924AF7" w:rsidP="0000798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0C7506" w:rsidRDefault="000C7506" w:rsidP="0000798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＜自動販売機横スペースの活用</w:t>
      </w:r>
      <w:r w:rsidR="00924AF7">
        <w:rPr>
          <w:rFonts w:ascii="ＭＳ 明朝" w:hAnsi="ＭＳ 明朝" w:cs="ＭＳ 明朝" w:hint="eastAsia"/>
          <w:color w:val="000000"/>
          <w:kern w:val="0"/>
          <w:sz w:val="22"/>
        </w:rPr>
        <w:t>個表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＞</w:t>
      </w:r>
    </w:p>
    <w:p w:rsidR="00274135" w:rsidRPr="00007983" w:rsidRDefault="00274135" w:rsidP="00274135">
      <w:pPr>
        <w:overflowPunct w:val="0"/>
        <w:adjustRightInd w:val="0"/>
        <w:ind w:firstLineChars="200" w:firstLine="440"/>
        <w:textAlignment w:val="baseline"/>
        <w:rPr>
          <w:rFonts w:ascii="ＭＳ 明朝"/>
          <w:color w:val="000000"/>
          <w:kern w:val="0"/>
          <w:sz w:val="22"/>
        </w:rPr>
      </w:pPr>
      <w:r w:rsidRPr="00007983">
        <w:rPr>
          <w:rFonts w:ascii="ＭＳ 明朝" w:hint="eastAsia"/>
          <w:color w:val="000000"/>
          <w:kern w:val="0"/>
          <w:sz w:val="22"/>
        </w:rPr>
        <w:t>※1つの取組につき以下の項目を作成すること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6"/>
      </w:tblGrid>
      <w:tr w:rsidR="002E32DA" w:rsidRPr="00045080" w:rsidTr="002A5F7C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74135" w:rsidRPr="00007983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取組名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74135" w:rsidRPr="00007983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2A5F7C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74135" w:rsidRPr="00007983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74135" w:rsidRPr="00007983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2A5F7C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74135" w:rsidRPr="00045080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ターゲット</w:t>
            </w:r>
          </w:p>
          <w:p w:rsidR="0001444C" w:rsidRPr="00007983" w:rsidRDefault="0001444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0"/>
                <w:szCs w:val="20"/>
              </w:rPr>
              <w:t>※乗船客や一般来館者など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74135" w:rsidRPr="00007983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2E32DA" w:rsidRPr="00045080" w:rsidTr="002A5F7C">
        <w:trPr>
          <w:trHeight w:val="472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274135" w:rsidRPr="00007983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07983">
              <w:rPr>
                <w:rFonts w:ascii="ＭＳ 明朝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274135" w:rsidRPr="00007983" w:rsidRDefault="00274135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F2657B" w:rsidRDefault="00F2657B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F2657B" w:rsidRDefault="000C7506" w:rsidP="00007983">
      <w:pPr>
        <w:overflowPunct w:val="0"/>
        <w:adjustRightInd w:val="0"/>
        <w:ind w:leftChars="19" w:left="46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/>
          <w:color w:val="000000"/>
          <w:kern w:val="0"/>
          <w:sz w:val="22"/>
        </w:rPr>
        <w:br w:type="page"/>
      </w:r>
      <w:r w:rsidR="00266226" w:rsidRPr="00045080">
        <w:rPr>
          <w:rFonts w:ascii="ＭＳ 明朝" w:hAnsi="ＭＳ 明朝" w:cs="ＭＳ 明朝"/>
          <w:color w:val="000000"/>
          <w:kern w:val="0"/>
          <w:sz w:val="22"/>
        </w:rPr>
        <w:lastRenderedPageBreak/>
        <w:t>(</w:t>
      </w:r>
      <w:r w:rsidR="003C386D">
        <w:rPr>
          <w:rFonts w:ascii="ＭＳ 明朝" w:hAnsi="ＭＳ 明朝" w:cs="ＭＳ 明朝" w:hint="eastAsia"/>
          <w:color w:val="000000"/>
          <w:kern w:val="0"/>
          <w:sz w:val="22"/>
        </w:rPr>
        <w:t>2</w:t>
      </w:r>
      <w:r w:rsidR="00266226" w:rsidRPr="00045080">
        <w:rPr>
          <w:rFonts w:ascii="ＭＳ 明朝" w:hAnsi="ＭＳ 明朝" w:cs="ＭＳ 明朝"/>
          <w:color w:val="000000"/>
          <w:kern w:val="0"/>
          <w:sz w:val="22"/>
        </w:rPr>
        <w:t>)</w:t>
      </w:r>
      <w:r w:rsidR="00274135" w:rsidRPr="00007983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F2657B">
        <w:rPr>
          <w:rFonts w:ascii="ＭＳ 明朝" w:hAnsi="ＭＳ 明朝" w:cs="ＭＳ 明朝" w:hint="eastAsia"/>
          <w:color w:val="000000"/>
          <w:kern w:val="0"/>
          <w:sz w:val="22"/>
        </w:rPr>
        <w:t>貸館対象施設の利用促進による賑わい創出</w:t>
      </w:r>
    </w:p>
    <w:p w:rsidR="00F2657B" w:rsidRDefault="00F2657B" w:rsidP="00F2657B">
      <w:pPr>
        <w:overflowPunct w:val="0"/>
        <w:adjustRightInd w:val="0"/>
        <w:ind w:leftChars="59" w:left="424" w:hangingChars="128" w:hanging="282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・　②（貸館対象施設の利用促進による賑わい創出）について、以下を作成すること</w:t>
      </w:r>
    </w:p>
    <w:p w:rsidR="0061598D" w:rsidRDefault="0061598D" w:rsidP="0000798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924AF7" w:rsidRDefault="00924AF7" w:rsidP="0000798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＜貸館事業個表＞</w:t>
      </w:r>
    </w:p>
    <w:p w:rsidR="001C4230" w:rsidRPr="00007983" w:rsidRDefault="001C4230" w:rsidP="0000798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1E2CBC">
        <w:rPr>
          <w:rFonts w:ascii="ＭＳ 明朝" w:hint="eastAsia"/>
          <w:color w:val="000000"/>
          <w:kern w:val="0"/>
          <w:sz w:val="22"/>
        </w:rPr>
        <w:t>※1つのイベントにつきＡ４で１枚程度作成すること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36"/>
      </w:tblGrid>
      <w:tr w:rsidR="001C4230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1C4230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2"/>
              </w:rPr>
              <w:t>イベント等名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1C4230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</w:rPr>
              <w:t>主催者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1C4230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2"/>
              </w:rPr>
              <w:t>実施予定時期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1C4230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2"/>
              </w:rPr>
              <w:t>実施予定期間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BD521A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BD521A" w:rsidRPr="001E2CBC" w:rsidRDefault="00BD521A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</w:rPr>
              <w:t>広報先及び方法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BD521A" w:rsidRPr="001E2CBC" w:rsidRDefault="00BD521A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1C4230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2"/>
              </w:rPr>
              <w:t>集客見込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1C4230" w:rsidRPr="001E2CBC" w:rsidTr="00B07D24">
        <w:trPr>
          <w:trHeight w:val="36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1E2CBC">
              <w:rPr>
                <w:rFonts w:ascii="ＭＳ 明朝" w:hint="eastAsia"/>
                <w:color w:val="000000"/>
                <w:kern w:val="0"/>
                <w:sz w:val="22"/>
              </w:rPr>
              <w:t>イベント等の概要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4230" w:rsidRPr="001E2CBC" w:rsidRDefault="001C4230" w:rsidP="00B07D24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0C7506" w:rsidRDefault="000C7506" w:rsidP="00007983">
      <w:pPr>
        <w:overflowPunct w:val="0"/>
        <w:adjustRightInd w:val="0"/>
        <w:ind w:leftChars="59" w:left="439" w:hangingChars="135" w:hanging="297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0C6F9B" w:rsidRPr="00045080" w:rsidRDefault="000C6F9B" w:rsidP="00007983">
      <w:pPr>
        <w:overflowPunct w:val="0"/>
        <w:adjustRightInd w:val="0"/>
        <w:ind w:leftChars="59" w:left="439" w:hangingChars="135" w:hanging="297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61598D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/>
          <w:color w:val="000000"/>
          <w:kern w:val="0"/>
          <w:sz w:val="22"/>
        </w:rPr>
        <w:br w:type="page"/>
      </w:r>
      <w:r w:rsidR="00266226" w:rsidRPr="00045080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５　組織及び職員の配置等</w:t>
      </w:r>
    </w:p>
    <w:p w:rsidR="0001444C" w:rsidRPr="000C6F9B" w:rsidRDefault="0001444C" w:rsidP="00007983">
      <w:pPr>
        <w:overflowPunct w:val="0"/>
        <w:adjustRightInd w:val="0"/>
        <w:ind w:firstLineChars="64" w:firstLine="141"/>
        <w:textAlignment w:val="baseline"/>
        <w:rPr>
          <w:rFonts w:ascii="ＭＳ 明朝"/>
          <w:color w:val="000000"/>
          <w:kern w:val="0"/>
          <w:sz w:val="22"/>
        </w:rPr>
      </w:pPr>
      <w:r w:rsidRPr="000C6F9B">
        <w:rPr>
          <w:rFonts w:ascii="ＭＳ 明朝" w:hAnsi="ＭＳ 明朝" w:cs="ＭＳ 明朝"/>
          <w:color w:val="000000"/>
          <w:kern w:val="0"/>
          <w:sz w:val="22"/>
        </w:rPr>
        <w:t>(1)</w:t>
      </w:r>
      <w:r w:rsidRPr="000C6F9B">
        <w:rPr>
          <w:rFonts w:ascii="ＭＳ 明朝" w:hAnsi="ＭＳ 明朝" w:cs="ＭＳ 明朝" w:hint="eastAsia"/>
          <w:color w:val="000000"/>
          <w:kern w:val="0"/>
          <w:sz w:val="22"/>
        </w:rPr>
        <w:t xml:space="preserve">　類似施設の管理実績</w:t>
      </w:r>
    </w:p>
    <w:p w:rsidR="0001444C" w:rsidRPr="000C6F9B" w:rsidRDefault="0001444C" w:rsidP="0001444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C6F9B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C6F9B">
        <w:rPr>
          <w:rFonts w:ascii="ＭＳ 明朝" w:hAnsi="ＭＳ 明朝" w:cs="ＭＳ 明朝" w:hint="eastAsia"/>
          <w:color w:val="000000"/>
          <w:kern w:val="0"/>
          <w:sz w:val="22"/>
        </w:rPr>
        <w:t>・　類似施設の管理やイベントの企画運営などの実績を記載すること。</w:t>
      </w:r>
    </w:p>
    <w:p w:rsidR="0001444C" w:rsidRPr="000C6F9B" w:rsidRDefault="0001444C" w:rsidP="0001444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01444C" w:rsidRPr="000C6F9B" w:rsidRDefault="0001444C" w:rsidP="0001444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07983" w:rsidRDefault="0001444C" w:rsidP="0001444C">
      <w:pPr>
        <w:overflowPunct w:val="0"/>
        <w:adjustRightInd w:val="0"/>
        <w:textAlignment w:val="baseline"/>
        <w:rPr>
          <w:rFonts w:ascii="ＭＳ 明朝"/>
          <w:i/>
          <w:color w:val="000000"/>
          <w:kern w:val="0"/>
          <w:sz w:val="22"/>
        </w:rPr>
      </w:pPr>
      <w:r w:rsidRPr="000C6F9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="00266226" w:rsidRPr="00045080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045080">
        <w:rPr>
          <w:rFonts w:ascii="ＭＳ 明朝" w:hAnsi="ＭＳ 明朝" w:cs="ＭＳ 明朝"/>
          <w:color w:val="000000"/>
          <w:kern w:val="0"/>
          <w:sz w:val="22"/>
        </w:rPr>
        <w:t>2</w:t>
      </w:r>
      <w:r w:rsidR="00266226" w:rsidRPr="00045080">
        <w:rPr>
          <w:rFonts w:ascii="ＭＳ 明朝" w:hAnsi="ＭＳ 明朝" w:cs="ＭＳ 明朝"/>
          <w:color w:val="000000"/>
          <w:kern w:val="0"/>
          <w:sz w:val="22"/>
        </w:rPr>
        <w:t>)</w:t>
      </w:r>
      <w:r w:rsidR="00266226"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実施体制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責任者、職員の人選、配置にあたっての考え方及び組織体系図を記載すること。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</w:t>
      </w:r>
      <w:r w:rsidR="0001444C" w:rsidRPr="00045080">
        <w:rPr>
          <w:rFonts w:ascii="ＭＳ 明朝" w:hAnsi="ＭＳ 明朝" w:cs="ＭＳ 明朝"/>
          <w:color w:val="000000"/>
          <w:kern w:val="0"/>
          <w:sz w:val="22"/>
        </w:rPr>
        <w:t>3</w:t>
      </w:r>
      <w:r w:rsidRPr="00045080">
        <w:rPr>
          <w:rFonts w:ascii="ＭＳ 明朝" w:hAnsi="ＭＳ 明朝" w:cs="ＭＳ 明朝"/>
          <w:color w:val="000000"/>
          <w:kern w:val="0"/>
          <w:sz w:val="22"/>
        </w:rPr>
        <w:t>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日常の職員配置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配置する予定の職員すべてについて雇用関係（正規職員、臨時職員等）、勤務時間帯、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担当する業務、資格等を記載すること。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045080">
        <w:rPr>
          <w:rFonts w:ascii="ＭＳ 明朝" w:cs="ＭＳ 明朝" w:hint="eastAsia"/>
          <w:color w:val="000000"/>
          <w:kern w:val="0"/>
          <w:sz w:val="22"/>
        </w:rPr>
        <w:t>［職種等の記載の参考例］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1225"/>
        <w:gridCol w:w="1002"/>
        <w:gridCol w:w="2450"/>
        <w:gridCol w:w="1225"/>
        <w:gridCol w:w="1114"/>
      </w:tblGrid>
      <w:tr w:rsidR="00266226" w:rsidRPr="00045080" w:rsidTr="00BE36FC">
        <w:trPr>
          <w:trHeight w:val="68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職種（職名）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雇用関係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26" w:rsidRPr="00045080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月勤務</w:t>
            </w:r>
          </w:p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position w:val="-15"/>
                <w:sz w:val="22"/>
              </w:rPr>
              <w:t>担当する業務内容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position w:val="-13"/>
                <w:sz w:val="22"/>
              </w:rPr>
              <w:t>資格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26" w:rsidRPr="00045080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人件費</w:t>
            </w:r>
          </w:p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（千円）</w:t>
            </w: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266226" w:rsidRPr="00045080" w:rsidTr="00BE36FC">
        <w:trPr>
          <w:trHeight w:val="34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4508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226" w:rsidRPr="00007983" w:rsidRDefault="00266226" w:rsidP="00BE3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</w:tbl>
    <w:p w:rsidR="00266226" w:rsidRPr="00045080" w:rsidRDefault="00266226" w:rsidP="00007983">
      <w:pPr>
        <w:overflowPunct w:val="0"/>
        <w:adjustRightInd w:val="0"/>
        <w:ind w:firstLineChars="64" w:firstLine="141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>(4)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職員の指導・研修体制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職員の職務能力の向上の方策を記載すること。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(5)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管理開始までの計画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円滑な管理開始に向けての準備計画を記載すること。</w:t>
      </w:r>
    </w:p>
    <w:p w:rsidR="00266226" w:rsidRPr="00045080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Default="0026622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0C7506" w:rsidRDefault="000C750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0C7506" w:rsidRDefault="000C750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0C7506" w:rsidRPr="00045080" w:rsidRDefault="000C7506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8D246A" w:rsidRPr="00045080" w:rsidRDefault="008D246A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int="eastAsia"/>
          <w:color w:val="000000"/>
          <w:kern w:val="0"/>
          <w:sz w:val="22"/>
        </w:rPr>
        <w:t>６．管理料の提案</w:t>
      </w:r>
    </w:p>
    <w:p w:rsidR="008D246A" w:rsidRPr="00045080" w:rsidRDefault="008D246A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int="eastAsia"/>
          <w:color w:val="000000"/>
          <w:kern w:val="0"/>
          <w:sz w:val="22"/>
        </w:rPr>
        <w:t xml:space="preserve">　　以下</w:t>
      </w:r>
      <w:r w:rsidR="003A5ACC" w:rsidRPr="00045080">
        <w:rPr>
          <w:rFonts w:ascii="ＭＳ 明朝" w:hint="eastAsia"/>
          <w:color w:val="000000"/>
          <w:kern w:val="0"/>
          <w:sz w:val="22"/>
        </w:rPr>
        <w:t>に提示する</w:t>
      </w:r>
      <w:r w:rsidRPr="00045080">
        <w:rPr>
          <w:rFonts w:ascii="ＭＳ 明朝" w:hint="eastAsia"/>
          <w:color w:val="000000"/>
          <w:kern w:val="0"/>
          <w:sz w:val="22"/>
        </w:rPr>
        <w:t>額の範囲内で、管理料を提案してください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2410"/>
      </w:tblGrid>
      <w:tr w:rsidR="003A5ACC" w:rsidRPr="00045080" w:rsidTr="00045080">
        <w:tc>
          <w:tcPr>
            <w:tcW w:w="1984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126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提示額</w:t>
            </w:r>
          </w:p>
        </w:tc>
        <w:tc>
          <w:tcPr>
            <w:tcW w:w="2410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提案額</w:t>
            </w:r>
          </w:p>
        </w:tc>
      </w:tr>
      <w:tr w:rsidR="003A5ACC" w:rsidRPr="00045080" w:rsidTr="00045080">
        <w:tc>
          <w:tcPr>
            <w:tcW w:w="1984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令和2年度</w:t>
            </w:r>
          </w:p>
        </w:tc>
        <w:tc>
          <w:tcPr>
            <w:tcW w:w="2126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143,000千円</w:t>
            </w:r>
          </w:p>
        </w:tc>
        <w:tc>
          <w:tcPr>
            <w:tcW w:w="2410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3A5ACC" w:rsidRPr="00045080" w:rsidTr="00045080">
        <w:tc>
          <w:tcPr>
            <w:tcW w:w="1984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令和3年度</w:t>
            </w:r>
          </w:p>
        </w:tc>
        <w:tc>
          <w:tcPr>
            <w:tcW w:w="2126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138,000千円</w:t>
            </w:r>
          </w:p>
        </w:tc>
        <w:tc>
          <w:tcPr>
            <w:tcW w:w="2410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3A5ACC" w:rsidRPr="00045080" w:rsidTr="00045080">
        <w:tc>
          <w:tcPr>
            <w:tcW w:w="1984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令和4年度</w:t>
            </w:r>
          </w:p>
        </w:tc>
        <w:tc>
          <w:tcPr>
            <w:tcW w:w="2126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  <w:r w:rsidRPr="00045080">
              <w:rPr>
                <w:rFonts w:ascii="ＭＳ 明朝" w:hint="eastAsia"/>
                <w:color w:val="000000"/>
                <w:kern w:val="0"/>
                <w:sz w:val="22"/>
              </w:rPr>
              <w:t>133,000千円</w:t>
            </w:r>
          </w:p>
        </w:tc>
        <w:tc>
          <w:tcPr>
            <w:tcW w:w="2410" w:type="dxa"/>
            <w:shd w:val="clear" w:color="auto" w:fill="auto"/>
          </w:tcPr>
          <w:p w:rsidR="003A5ACC" w:rsidRPr="00045080" w:rsidRDefault="003A5ACC" w:rsidP="00045080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</w:tbl>
    <w:p w:rsidR="008D246A" w:rsidRPr="00045080" w:rsidRDefault="008D246A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266226" w:rsidRPr="00045080" w:rsidRDefault="008D246A" w:rsidP="0026622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７</w:t>
      </w:r>
      <w:r w:rsidR="00266226" w:rsidRPr="00045080">
        <w:rPr>
          <w:rFonts w:ascii="ＭＳ 明朝" w:hAnsi="ＭＳ 明朝" w:cs="ＭＳ 明朝" w:hint="eastAsia"/>
          <w:color w:val="000000"/>
          <w:kern w:val="0"/>
          <w:sz w:val="22"/>
        </w:rPr>
        <w:t xml:space="preserve">　その他</w:t>
      </w:r>
    </w:p>
    <w:p w:rsidR="0014244B" w:rsidRPr="00007983" w:rsidRDefault="00266226" w:rsidP="00007983">
      <w:pPr>
        <w:ind w:right="880"/>
        <w:rPr>
          <w:color w:val="000000"/>
        </w:rPr>
      </w:pPr>
      <w:r w:rsidRPr="0004508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045080">
        <w:rPr>
          <w:rFonts w:ascii="ＭＳ 明朝" w:hAnsi="ＭＳ 明朝" w:cs="ＭＳ 明朝" w:hint="eastAsia"/>
          <w:color w:val="000000"/>
          <w:kern w:val="0"/>
          <w:sz w:val="22"/>
        </w:rPr>
        <w:t>・　特記事項があれば記載すること。</w:t>
      </w:r>
    </w:p>
    <w:sectPr w:rsidR="0014244B" w:rsidRPr="00007983" w:rsidSect="00915286">
      <w:footerReference w:type="even" r:id="rId11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11" w:rsidRDefault="00D67311">
      <w:r>
        <w:separator/>
      </w:r>
    </w:p>
  </w:endnote>
  <w:endnote w:type="continuationSeparator" w:id="0">
    <w:p w:rsidR="00D67311" w:rsidRDefault="00D6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5C" w:rsidRDefault="00406E5C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E5C" w:rsidRDefault="00406E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11" w:rsidRDefault="00D67311">
      <w:r>
        <w:separator/>
      </w:r>
    </w:p>
  </w:footnote>
  <w:footnote w:type="continuationSeparator" w:id="0">
    <w:p w:rsidR="00D67311" w:rsidRDefault="00D6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1B712D"/>
    <w:multiLevelType w:val="hybridMultilevel"/>
    <w:tmpl w:val="287C6D14"/>
    <w:lvl w:ilvl="0" w:tplc="662E7A60">
      <w:start w:val="7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9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10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18D1"/>
    <w:rsid w:val="00005838"/>
    <w:rsid w:val="00005898"/>
    <w:rsid w:val="00007577"/>
    <w:rsid w:val="00007983"/>
    <w:rsid w:val="000142C6"/>
    <w:rsid w:val="0001444C"/>
    <w:rsid w:val="00014A2F"/>
    <w:rsid w:val="00015559"/>
    <w:rsid w:val="00015E05"/>
    <w:rsid w:val="00016884"/>
    <w:rsid w:val="00020C73"/>
    <w:rsid w:val="00021FD0"/>
    <w:rsid w:val="00025C80"/>
    <w:rsid w:val="00026DCB"/>
    <w:rsid w:val="00032D35"/>
    <w:rsid w:val="00036311"/>
    <w:rsid w:val="00041D70"/>
    <w:rsid w:val="000430A4"/>
    <w:rsid w:val="00045080"/>
    <w:rsid w:val="000453E8"/>
    <w:rsid w:val="00046560"/>
    <w:rsid w:val="000623C4"/>
    <w:rsid w:val="00074BE6"/>
    <w:rsid w:val="00087DDD"/>
    <w:rsid w:val="00093463"/>
    <w:rsid w:val="0009632F"/>
    <w:rsid w:val="000A2676"/>
    <w:rsid w:val="000A3722"/>
    <w:rsid w:val="000A6703"/>
    <w:rsid w:val="000B4958"/>
    <w:rsid w:val="000C1B5E"/>
    <w:rsid w:val="000C6F9B"/>
    <w:rsid w:val="000C7506"/>
    <w:rsid w:val="000D0DBD"/>
    <w:rsid w:val="000E0899"/>
    <w:rsid w:val="000E6A86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3E9C"/>
    <w:rsid w:val="0018554D"/>
    <w:rsid w:val="00192939"/>
    <w:rsid w:val="0019308F"/>
    <w:rsid w:val="00195E56"/>
    <w:rsid w:val="001963D3"/>
    <w:rsid w:val="001A194F"/>
    <w:rsid w:val="001A28AD"/>
    <w:rsid w:val="001B3688"/>
    <w:rsid w:val="001B5AA6"/>
    <w:rsid w:val="001C1DBD"/>
    <w:rsid w:val="001C4230"/>
    <w:rsid w:val="001C685A"/>
    <w:rsid w:val="001D0712"/>
    <w:rsid w:val="001D5062"/>
    <w:rsid w:val="001E3191"/>
    <w:rsid w:val="001E5E64"/>
    <w:rsid w:val="002032DD"/>
    <w:rsid w:val="00204836"/>
    <w:rsid w:val="00210C3E"/>
    <w:rsid w:val="00212838"/>
    <w:rsid w:val="0021410A"/>
    <w:rsid w:val="00216B8A"/>
    <w:rsid w:val="00216D20"/>
    <w:rsid w:val="00232E24"/>
    <w:rsid w:val="002456A4"/>
    <w:rsid w:val="00253585"/>
    <w:rsid w:val="00257EDB"/>
    <w:rsid w:val="002638A8"/>
    <w:rsid w:val="00266226"/>
    <w:rsid w:val="00274135"/>
    <w:rsid w:val="00277F3C"/>
    <w:rsid w:val="00282889"/>
    <w:rsid w:val="0029020E"/>
    <w:rsid w:val="002966A9"/>
    <w:rsid w:val="002A1517"/>
    <w:rsid w:val="002A5F7C"/>
    <w:rsid w:val="002A6FAF"/>
    <w:rsid w:val="002B0625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32DA"/>
    <w:rsid w:val="002E4959"/>
    <w:rsid w:val="002F34EB"/>
    <w:rsid w:val="002F3EA5"/>
    <w:rsid w:val="002F56CE"/>
    <w:rsid w:val="002F66D3"/>
    <w:rsid w:val="002F6A27"/>
    <w:rsid w:val="002F6FA1"/>
    <w:rsid w:val="00306B05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A5ACC"/>
    <w:rsid w:val="003B1597"/>
    <w:rsid w:val="003B1EF3"/>
    <w:rsid w:val="003B2BEC"/>
    <w:rsid w:val="003B5017"/>
    <w:rsid w:val="003B7AA9"/>
    <w:rsid w:val="003C2064"/>
    <w:rsid w:val="003C386D"/>
    <w:rsid w:val="003D1F1A"/>
    <w:rsid w:val="003D22F0"/>
    <w:rsid w:val="003E2D9D"/>
    <w:rsid w:val="003E71E4"/>
    <w:rsid w:val="003E7F57"/>
    <w:rsid w:val="003F3243"/>
    <w:rsid w:val="003F3B5B"/>
    <w:rsid w:val="00406E5C"/>
    <w:rsid w:val="00414F60"/>
    <w:rsid w:val="004159AF"/>
    <w:rsid w:val="00416820"/>
    <w:rsid w:val="00416DC2"/>
    <w:rsid w:val="0042086C"/>
    <w:rsid w:val="00422DC2"/>
    <w:rsid w:val="0042794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233A"/>
    <w:rsid w:val="00494BDA"/>
    <w:rsid w:val="004A2785"/>
    <w:rsid w:val="004A5228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598D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54C98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186"/>
    <w:rsid w:val="006A54B0"/>
    <w:rsid w:val="006A55EB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5B4D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A5E47"/>
    <w:rsid w:val="007B012D"/>
    <w:rsid w:val="007B104E"/>
    <w:rsid w:val="007B1F0A"/>
    <w:rsid w:val="007B70A4"/>
    <w:rsid w:val="007C2DF7"/>
    <w:rsid w:val="007D594B"/>
    <w:rsid w:val="007E14A5"/>
    <w:rsid w:val="007E156E"/>
    <w:rsid w:val="007E2AC3"/>
    <w:rsid w:val="007E3D9B"/>
    <w:rsid w:val="007E66FE"/>
    <w:rsid w:val="007F1FF3"/>
    <w:rsid w:val="007F210D"/>
    <w:rsid w:val="007F25EB"/>
    <w:rsid w:val="007F30F5"/>
    <w:rsid w:val="00800039"/>
    <w:rsid w:val="0082432D"/>
    <w:rsid w:val="00824A96"/>
    <w:rsid w:val="00830C87"/>
    <w:rsid w:val="008313F8"/>
    <w:rsid w:val="008354DE"/>
    <w:rsid w:val="00837A83"/>
    <w:rsid w:val="00852677"/>
    <w:rsid w:val="008606ED"/>
    <w:rsid w:val="008614CA"/>
    <w:rsid w:val="008620B5"/>
    <w:rsid w:val="008643F8"/>
    <w:rsid w:val="00867E0E"/>
    <w:rsid w:val="00870FE3"/>
    <w:rsid w:val="00875385"/>
    <w:rsid w:val="00875E13"/>
    <w:rsid w:val="00891028"/>
    <w:rsid w:val="00893340"/>
    <w:rsid w:val="00895471"/>
    <w:rsid w:val="008A1779"/>
    <w:rsid w:val="008A4B09"/>
    <w:rsid w:val="008A5087"/>
    <w:rsid w:val="008A5D02"/>
    <w:rsid w:val="008A6748"/>
    <w:rsid w:val="008A6B64"/>
    <w:rsid w:val="008B0E54"/>
    <w:rsid w:val="008B414F"/>
    <w:rsid w:val="008B4DE7"/>
    <w:rsid w:val="008C12E6"/>
    <w:rsid w:val="008C3467"/>
    <w:rsid w:val="008C72AD"/>
    <w:rsid w:val="008D246A"/>
    <w:rsid w:val="008D29A3"/>
    <w:rsid w:val="008E040C"/>
    <w:rsid w:val="008E1514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3FF0"/>
    <w:rsid w:val="00924AF7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23E6"/>
    <w:rsid w:val="00A06BF6"/>
    <w:rsid w:val="00A071BE"/>
    <w:rsid w:val="00A14013"/>
    <w:rsid w:val="00A14B5A"/>
    <w:rsid w:val="00A17C77"/>
    <w:rsid w:val="00A2156B"/>
    <w:rsid w:val="00A25822"/>
    <w:rsid w:val="00A269AF"/>
    <w:rsid w:val="00A26D52"/>
    <w:rsid w:val="00A2713D"/>
    <w:rsid w:val="00A33A54"/>
    <w:rsid w:val="00A362AC"/>
    <w:rsid w:val="00A42F73"/>
    <w:rsid w:val="00A44228"/>
    <w:rsid w:val="00A47AEF"/>
    <w:rsid w:val="00A502CC"/>
    <w:rsid w:val="00A53883"/>
    <w:rsid w:val="00A60E2F"/>
    <w:rsid w:val="00A62021"/>
    <w:rsid w:val="00A63830"/>
    <w:rsid w:val="00A648B9"/>
    <w:rsid w:val="00A6526D"/>
    <w:rsid w:val="00A66FAD"/>
    <w:rsid w:val="00A746E7"/>
    <w:rsid w:val="00A84E7F"/>
    <w:rsid w:val="00AA5EC8"/>
    <w:rsid w:val="00AB0384"/>
    <w:rsid w:val="00AB6A9E"/>
    <w:rsid w:val="00AC2C71"/>
    <w:rsid w:val="00AD48BA"/>
    <w:rsid w:val="00AD666D"/>
    <w:rsid w:val="00AD6764"/>
    <w:rsid w:val="00AD77CE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05C1A"/>
    <w:rsid w:val="00B07D24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1FBF"/>
    <w:rsid w:val="00B82739"/>
    <w:rsid w:val="00B847A8"/>
    <w:rsid w:val="00B868CD"/>
    <w:rsid w:val="00B92452"/>
    <w:rsid w:val="00B9276C"/>
    <w:rsid w:val="00B9306A"/>
    <w:rsid w:val="00B953B4"/>
    <w:rsid w:val="00B96EE1"/>
    <w:rsid w:val="00BA0AB3"/>
    <w:rsid w:val="00BA19D7"/>
    <w:rsid w:val="00BA1D00"/>
    <w:rsid w:val="00BA39CA"/>
    <w:rsid w:val="00BA3BB0"/>
    <w:rsid w:val="00BA73CC"/>
    <w:rsid w:val="00BB1F35"/>
    <w:rsid w:val="00BB2941"/>
    <w:rsid w:val="00BC6582"/>
    <w:rsid w:val="00BD1F25"/>
    <w:rsid w:val="00BD521A"/>
    <w:rsid w:val="00BD798A"/>
    <w:rsid w:val="00BE1AD3"/>
    <w:rsid w:val="00BE200D"/>
    <w:rsid w:val="00BE36FC"/>
    <w:rsid w:val="00BE7A69"/>
    <w:rsid w:val="00BF192E"/>
    <w:rsid w:val="00BF294C"/>
    <w:rsid w:val="00BF7679"/>
    <w:rsid w:val="00BF7E73"/>
    <w:rsid w:val="00C00407"/>
    <w:rsid w:val="00C11089"/>
    <w:rsid w:val="00C16892"/>
    <w:rsid w:val="00C16C39"/>
    <w:rsid w:val="00C22463"/>
    <w:rsid w:val="00C37593"/>
    <w:rsid w:val="00C37D4C"/>
    <w:rsid w:val="00C40231"/>
    <w:rsid w:val="00C56CBD"/>
    <w:rsid w:val="00C57766"/>
    <w:rsid w:val="00C7006D"/>
    <w:rsid w:val="00C724A6"/>
    <w:rsid w:val="00C8188B"/>
    <w:rsid w:val="00C82BFD"/>
    <w:rsid w:val="00C87F0D"/>
    <w:rsid w:val="00C966B4"/>
    <w:rsid w:val="00CA1F2F"/>
    <w:rsid w:val="00CA3D3B"/>
    <w:rsid w:val="00CA561D"/>
    <w:rsid w:val="00CA61C8"/>
    <w:rsid w:val="00CB5121"/>
    <w:rsid w:val="00CB6B3D"/>
    <w:rsid w:val="00CD3FBD"/>
    <w:rsid w:val="00CD3FC4"/>
    <w:rsid w:val="00CD6A01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3760B"/>
    <w:rsid w:val="00D402F1"/>
    <w:rsid w:val="00D65039"/>
    <w:rsid w:val="00D67311"/>
    <w:rsid w:val="00D67BEB"/>
    <w:rsid w:val="00D72EEA"/>
    <w:rsid w:val="00D76421"/>
    <w:rsid w:val="00D766E8"/>
    <w:rsid w:val="00D86A56"/>
    <w:rsid w:val="00D86E97"/>
    <w:rsid w:val="00D8703B"/>
    <w:rsid w:val="00D9031F"/>
    <w:rsid w:val="00D95B16"/>
    <w:rsid w:val="00DA240C"/>
    <w:rsid w:val="00DA4BCE"/>
    <w:rsid w:val="00DA6740"/>
    <w:rsid w:val="00DB180C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13D6"/>
    <w:rsid w:val="00E437CE"/>
    <w:rsid w:val="00E44544"/>
    <w:rsid w:val="00E46458"/>
    <w:rsid w:val="00E472C1"/>
    <w:rsid w:val="00E478D1"/>
    <w:rsid w:val="00E47E7A"/>
    <w:rsid w:val="00E55B6B"/>
    <w:rsid w:val="00E57AE3"/>
    <w:rsid w:val="00E6032C"/>
    <w:rsid w:val="00E61070"/>
    <w:rsid w:val="00E759B2"/>
    <w:rsid w:val="00E83A9E"/>
    <w:rsid w:val="00E84F12"/>
    <w:rsid w:val="00E86015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219D"/>
    <w:rsid w:val="00F2657B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7584C"/>
    <w:rsid w:val="00F82636"/>
    <w:rsid w:val="00F91B7C"/>
    <w:rsid w:val="00FA1A17"/>
    <w:rsid w:val="00FA2BB6"/>
    <w:rsid w:val="00FB5D12"/>
    <w:rsid w:val="00FC171A"/>
    <w:rsid w:val="00FC3BF7"/>
    <w:rsid w:val="00FC4F8B"/>
    <w:rsid w:val="00FC7152"/>
    <w:rsid w:val="00FD1EC8"/>
    <w:rsid w:val="00FD2B6E"/>
    <w:rsid w:val="00FD3DE7"/>
    <w:rsid w:val="00FD6A22"/>
    <w:rsid w:val="00FE2DA0"/>
    <w:rsid w:val="00FE300D"/>
    <w:rsid w:val="00FE6EB9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63381FE-4319-422A-A34D-04B65A0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6FE9-FAD0-47DB-8371-0477C6C8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2338</Words>
  <Characters>763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3095</CharactersWithSpaces>
  <SharedDoc>false</SharedDoc>
  <HLinks>
    <vt:vector size="6" baseType="variant"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mailto:e190100@pref.ishikawa.lg.jp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石川県○○センター指定管理者募集要項</dc:title>
  <dc:subject/>
  <dc:creator>Hitachi</dc:creator>
  <cp:keywords/>
  <cp:lastModifiedBy>Windows ユーザー</cp:lastModifiedBy>
  <cp:revision>4</cp:revision>
  <cp:lastPrinted>2019-08-02T10:02:00Z</cp:lastPrinted>
  <dcterms:created xsi:type="dcterms:W3CDTF">2019-08-02T10:34:00Z</dcterms:created>
  <dcterms:modified xsi:type="dcterms:W3CDTF">2019-08-06T01:42:00Z</dcterms:modified>
</cp:coreProperties>
</file>